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5E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  <w:r w:rsidRPr="00767E70">
        <w:rPr>
          <w:rFonts w:ascii="Unikurd Jino" w:hAnsi="Unikurd Jino" w:cs="Unikurd Jino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BFAC304" wp14:editId="3E18668A">
            <wp:simplePos x="0" y="0"/>
            <wp:positionH relativeFrom="column">
              <wp:posOffset>56087</wp:posOffset>
            </wp:positionH>
            <wp:positionV relativeFrom="paragraph">
              <wp:posOffset>66719</wp:posOffset>
            </wp:positionV>
            <wp:extent cx="6028660" cy="1041991"/>
            <wp:effectExtent l="76200" t="76200" r="12509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hadi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41"/>
                    <a:stretch/>
                  </pic:blipFill>
                  <pic:spPr bwMode="auto">
                    <a:xfrm>
                      <a:off x="0" y="0"/>
                      <a:ext cx="6023650" cy="10411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6F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:rsidR="00CD4D6F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CB2591" w:rsidRPr="00767E70" w:rsidRDefault="00CB2591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بەڕێز/ بەڕێوەبەریی دڵنیایی جۆریی زانكۆی سەڵاحەدین</w:t>
      </w:r>
    </w:p>
    <w:p w:rsidR="00733E0E" w:rsidRDefault="00CB2591" w:rsidP="00733E0E">
      <w:pPr>
        <w:jc w:val="center"/>
        <w:rPr>
          <w:rFonts w:ascii="Unikurd Jino" w:hAnsi="Unikurd Jino" w:cs="Unikurd Jino"/>
          <w:sz w:val="30"/>
          <w:szCs w:val="30"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بابەت/ </w:t>
      </w:r>
      <w:bookmarkStart w:id="0" w:name="_GoBack"/>
      <w:bookmarkEnd w:id="0"/>
      <w:r w:rsidR="00733E0E">
        <w:rPr>
          <w:rFonts w:ascii="Unikurd Jino" w:hAnsi="Unikurd Jino" w:cs="Unikurd Jino"/>
          <w:sz w:val="30"/>
          <w:szCs w:val="30"/>
          <w:rtl/>
          <w:lang w:bidi="ar-OM"/>
        </w:rPr>
        <w:t>هەژماركردنی خاڵەكانی ئامادەبوون لە وێركشۆپ</w:t>
      </w:r>
    </w:p>
    <w:p w:rsidR="00733E0E" w:rsidRDefault="00733E0E" w:rsidP="00733E0E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733E0E" w:rsidRDefault="00733E0E" w:rsidP="00733E0E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733E0E" w:rsidRDefault="00733E0E" w:rsidP="00733E0E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/>
          <w:sz w:val="30"/>
          <w:szCs w:val="30"/>
          <w:rtl/>
          <w:lang w:bidi="ar-OM"/>
        </w:rPr>
        <w:t>سەبارەت بە هەژماركردنی خاڵەكانی ئامادەبوونی مامۆستا لە وێركشۆپەكانی بەش و كۆلێژ و دەرەوەی زانكۆ بۆ ساڵی ئەكادیمی 2018-2019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733E0E" w:rsidTr="00733E0E"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3E0E" w:rsidRDefault="00733E0E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ناوی مامۆستا: </w:t>
            </w:r>
            <w:r>
              <w:rPr>
                <w:rFonts w:ascii="Unikurd Jino" w:hAnsi="Unikurd Jino" w:cs="Unikurd Jino"/>
                <w:color w:val="FF0000"/>
                <w:sz w:val="30"/>
                <w:szCs w:val="30"/>
                <w:rtl/>
                <w:lang w:bidi="ar-OM"/>
              </w:rPr>
              <w:t>××××××××××××</w:t>
            </w:r>
          </w:p>
        </w:tc>
      </w:tr>
      <w:tr w:rsidR="00733E0E" w:rsidTr="00733E0E">
        <w:tc>
          <w:tcPr>
            <w:tcW w:w="93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3E0E" w:rsidRDefault="00733E0E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نازناوی زانستی: </w:t>
            </w:r>
            <w:r>
              <w:rPr>
                <w:rFonts w:ascii="Unikurd Jino" w:hAnsi="Unikurd Jino" w:cs="Unikurd Jino"/>
                <w:color w:val="FF0000"/>
                <w:sz w:val="30"/>
                <w:szCs w:val="30"/>
                <w:rtl/>
                <w:lang w:bidi="ar-OM"/>
              </w:rPr>
              <w:t>××××××××××××</w:t>
            </w:r>
          </w:p>
        </w:tc>
      </w:tr>
      <w:tr w:rsidR="00733E0E" w:rsidTr="00733E0E">
        <w:tc>
          <w:tcPr>
            <w:tcW w:w="93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3E0E" w:rsidRDefault="00733E0E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بەش: </w:t>
            </w:r>
            <w:r>
              <w:rPr>
                <w:rFonts w:ascii="Unikurd Jino" w:hAnsi="Unikurd Jino" w:cs="Unikurd Jino"/>
                <w:color w:val="FF0000"/>
                <w:sz w:val="30"/>
                <w:szCs w:val="30"/>
                <w:rtl/>
                <w:lang w:bidi="ar-OM"/>
              </w:rPr>
              <w:t>××××××××××××</w:t>
            </w:r>
          </w:p>
        </w:tc>
      </w:tr>
      <w:tr w:rsidR="00733E0E" w:rsidTr="00733E0E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Default="00733E0E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خاڵەكانی ئامادەبوون لە وێركشۆپەكانی زانكۆو كۆلێژو </w:t>
            </w:r>
            <w:r>
              <w:rPr>
                <w:rFonts w:ascii="Unikurd Jino" w:hAnsi="Unikurd Jino" w:cs="Unikurd Jino"/>
                <w:sz w:val="30"/>
                <w:szCs w:val="30"/>
                <w:rtl/>
                <w:lang w:bidi="ar-JO"/>
              </w:rPr>
              <w:t>به‌ش</w:t>
            </w:r>
            <w:r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3E0E" w:rsidRDefault="00733E0E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33E0E" w:rsidTr="00733E0E"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Default="00733E0E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خاڵەكانی ئامادەبوون لە وێركشۆپەكانی دەرەوەی زانكۆ: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3E0E" w:rsidRDefault="00733E0E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33E0E" w:rsidTr="00733E0E"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3E0E" w:rsidRDefault="00733E0E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كۆی گشتی خاڵە هەژماركراوەكان ئامادەبوون لە وێركشۆپه‌كان: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3E0E" w:rsidRDefault="00733E0E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0</w:t>
            </w:r>
          </w:p>
        </w:tc>
      </w:tr>
    </w:tbl>
    <w:p w:rsidR="005F3C59" w:rsidRPr="00767E70" w:rsidRDefault="00CD4D6F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لەگەڵ ڕێزدا.</w:t>
      </w:r>
    </w:p>
    <w:p w:rsidR="00767E70" w:rsidRP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767E70" w:rsidRP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767E70" w:rsidRP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CD4D6F" w:rsidRPr="00767E70" w:rsidRDefault="00CB2591" w:rsidP="003C5B0A">
      <w:pPr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</w:t>
      </w:r>
      <w:r w:rsidR="0029161C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</w:t>
      </w:r>
      <w:r w:rsidR="00AA76FD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 </w:t>
      </w:r>
      <w:r w:rsidR="0029161C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AA76FD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</w:t>
      </w:r>
      <w:r w:rsidR="005F3C59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F527B2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</w:t>
      </w:r>
      <w:r w:rsidR="003C5B0A" w:rsidRPr="003C5B0A">
        <w:rPr>
          <w:rFonts w:ascii="Unikurd Jino" w:hAnsi="Unikurd Jino" w:cs="Unikurd Jino" w:hint="cs"/>
          <w:color w:val="FF0000"/>
          <w:sz w:val="30"/>
          <w:szCs w:val="30"/>
          <w:rtl/>
          <w:lang w:bidi="ar-OM"/>
        </w:rPr>
        <w:t>×××××××××</w:t>
      </w:r>
    </w:p>
    <w:p w:rsidR="0029161C" w:rsidRPr="00767E70" w:rsidRDefault="0029161C" w:rsidP="00767E70">
      <w:pPr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</w:t>
      </w:r>
      <w:r w:rsidR="005F3C59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  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بەرپرسی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دڵنیایی جۆری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كۆلێژ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</w:t>
      </w:r>
    </w:p>
    <w:sectPr w:rsidR="0029161C" w:rsidRPr="00767E70" w:rsidSect="00CD4D6F"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29161C"/>
    <w:rsid w:val="003C5B0A"/>
    <w:rsid w:val="005F3C59"/>
    <w:rsid w:val="00647ECE"/>
    <w:rsid w:val="00733E0E"/>
    <w:rsid w:val="00767E70"/>
    <w:rsid w:val="007A5C5E"/>
    <w:rsid w:val="00A12536"/>
    <w:rsid w:val="00AA76FD"/>
    <w:rsid w:val="00AD16BC"/>
    <w:rsid w:val="00CB2591"/>
    <w:rsid w:val="00CD4D6F"/>
    <w:rsid w:val="00D16868"/>
    <w:rsid w:val="00F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DR.Ahmed Saker</cp:lastModifiedBy>
  <cp:revision>2</cp:revision>
  <dcterms:created xsi:type="dcterms:W3CDTF">2019-05-14T19:51:00Z</dcterms:created>
  <dcterms:modified xsi:type="dcterms:W3CDTF">2019-05-14T19:51:00Z</dcterms:modified>
</cp:coreProperties>
</file>