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D6A9" w14:textId="0D73456D" w:rsidR="001E59D1" w:rsidRPr="00CF3ABB" w:rsidRDefault="001E59D1" w:rsidP="0005660A">
      <w:pPr>
        <w:jc w:val="center"/>
        <w:rPr>
          <w:rFonts w:ascii="Noto Naskh Arabic" w:hAnsi="Noto Naskh Arabic" w:cs="Noto Naskh Arabic"/>
          <w:b/>
          <w:bCs/>
          <w:sz w:val="32"/>
          <w:szCs w:val="32"/>
          <w:rtl/>
          <w:lang w:bidi="ar-IQ"/>
        </w:rPr>
      </w:pPr>
      <w:r w:rsidRPr="001E59D1">
        <w:rPr>
          <w:rFonts w:ascii="Noto Naskh Arabic" w:hAnsi="Noto Naskh Arabic" w:cs="Noto Naskh Arabic"/>
          <w:b/>
          <w:bCs/>
          <w:sz w:val="32"/>
          <w:szCs w:val="32"/>
          <w:rtl/>
          <w:lang w:bidi="ar-IQ"/>
        </w:rPr>
        <w:t>فۆڕمى دابینکردنى هۆڵ لەسەنتەرى ڕۆشنبیرى زانکۆى سەڵاحەدین- هەولێر</w:t>
      </w:r>
    </w:p>
    <w:p w14:paraId="0CBEDA80" w14:textId="48959B61" w:rsidR="001E59D1" w:rsidRPr="002F3506" w:rsidRDefault="002F3506" w:rsidP="0005660A">
      <w:pPr>
        <w:jc w:val="center"/>
        <w:rPr>
          <w:rFonts w:ascii="Calibri" w:hAnsi="Calibri" w:cs="Calibri"/>
          <w:b/>
          <w:bCs/>
          <w:sz w:val="32"/>
          <w:szCs w:val="32"/>
          <w:rtl/>
          <w:lang w:bidi="ar-IQ"/>
        </w:rPr>
      </w:pPr>
      <w:r>
        <w:rPr>
          <w:rFonts w:ascii="Calibri" w:hAnsi="Calibri" w:cs="Calibri"/>
          <w:b/>
          <w:bCs/>
          <w:sz w:val="32"/>
          <w:szCs w:val="32"/>
          <w:lang w:bidi="ar-IQ"/>
        </w:rPr>
        <w:t xml:space="preserve">Official </w:t>
      </w:r>
      <w:r w:rsidR="0005660A">
        <w:rPr>
          <w:rFonts w:ascii="Calibri" w:hAnsi="Calibri" w:cs="Calibri"/>
          <w:b/>
          <w:bCs/>
          <w:sz w:val="32"/>
          <w:szCs w:val="32"/>
          <w:lang w:bidi="ar-IQ"/>
        </w:rPr>
        <w:t>F</w:t>
      </w:r>
      <w:r>
        <w:rPr>
          <w:rFonts w:ascii="Calibri" w:hAnsi="Calibri" w:cs="Calibri"/>
          <w:b/>
          <w:bCs/>
          <w:sz w:val="32"/>
          <w:szCs w:val="32"/>
          <w:lang w:bidi="ar-IQ"/>
        </w:rPr>
        <w:t xml:space="preserve">orm for providing a hall </w:t>
      </w:r>
      <w:r w:rsidR="0005660A">
        <w:rPr>
          <w:rFonts w:ascii="Calibri" w:hAnsi="Calibri" w:cs="Calibri"/>
          <w:b/>
          <w:bCs/>
          <w:sz w:val="32"/>
          <w:szCs w:val="32"/>
          <w:lang w:bidi="ar-IQ"/>
        </w:rPr>
        <w:t>in the Cultural Center of Salahaddin University - Erbil</w:t>
      </w:r>
    </w:p>
    <w:tbl>
      <w:tblPr>
        <w:tblStyle w:val="TableGrid"/>
        <w:tblW w:w="10337" w:type="dxa"/>
        <w:tblLook w:val="04A0" w:firstRow="1" w:lastRow="0" w:firstColumn="1" w:lastColumn="0" w:noHBand="0" w:noVBand="1"/>
      </w:tblPr>
      <w:tblGrid>
        <w:gridCol w:w="5547"/>
        <w:gridCol w:w="4790"/>
      </w:tblGrid>
      <w:tr w:rsidR="001E59D1" w:rsidRPr="001E59D1" w14:paraId="557F93F5" w14:textId="77777777" w:rsidTr="00B14239">
        <w:trPr>
          <w:trHeight w:val="963"/>
        </w:trPr>
        <w:tc>
          <w:tcPr>
            <w:tcW w:w="5547" w:type="dxa"/>
          </w:tcPr>
          <w:p w14:paraId="1FC1C571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5F92DCCF" w14:textId="77777777" w:rsidR="001E59D1" w:rsidRPr="00CF3ABB" w:rsidRDefault="001E59D1" w:rsidP="0005660A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ناوى چاڵاکى</w:t>
            </w:r>
          </w:p>
          <w:p w14:paraId="67C040B7" w14:textId="76F3E781" w:rsidR="001E59D1" w:rsidRPr="00CF3ABB" w:rsidRDefault="001E59D1" w:rsidP="0005660A">
            <w:pPr>
              <w:jc w:val="center"/>
              <w:rPr>
                <w:rFonts w:ascii="Calibri" w:hAnsi="Calibri" w:cs="Calibri"/>
                <w:sz w:val="28"/>
                <w:szCs w:val="28"/>
                <w:lang w:bidi="ar-IQ"/>
              </w:rPr>
            </w:pPr>
            <w:r w:rsidRPr="00CF3ABB">
              <w:rPr>
                <w:rFonts w:ascii="Calibri" w:hAnsi="Calibri" w:cs="Calibri"/>
                <w:sz w:val="28"/>
                <w:szCs w:val="28"/>
                <w:lang w:bidi="ar-IQ"/>
              </w:rPr>
              <w:t>The name of the activity</w:t>
            </w:r>
          </w:p>
        </w:tc>
      </w:tr>
      <w:tr w:rsidR="001E59D1" w:rsidRPr="001E59D1" w14:paraId="0871F01C" w14:textId="77777777" w:rsidTr="00B14239">
        <w:trPr>
          <w:trHeight w:val="859"/>
        </w:trPr>
        <w:tc>
          <w:tcPr>
            <w:tcW w:w="5547" w:type="dxa"/>
          </w:tcPr>
          <w:p w14:paraId="1A5BF1ED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59DFA0EB" w14:textId="77777777" w:rsidR="001E59D1" w:rsidRPr="00CF3ABB" w:rsidRDefault="001E59D1" w:rsidP="0005660A">
            <w:pPr>
              <w:jc w:val="center"/>
              <w:rPr>
                <w:rFonts w:ascii="Noto Naskh Arabic" w:hAnsi="Noto Naskh Arabic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Calibri" w:hint="cs"/>
                <w:sz w:val="28"/>
                <w:szCs w:val="28"/>
                <w:rtl/>
                <w:lang w:bidi="ar-IQ"/>
              </w:rPr>
              <w:t>جۆرى چاڵاکى</w:t>
            </w:r>
          </w:p>
          <w:p w14:paraId="545CD55B" w14:textId="2CF960D3" w:rsidR="001E59D1" w:rsidRPr="00CF3ABB" w:rsidRDefault="001E59D1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Calibri" w:hAnsi="Calibri" w:cs="Calibri"/>
                <w:sz w:val="28"/>
                <w:szCs w:val="28"/>
                <w:lang w:bidi="ar-IQ"/>
              </w:rPr>
              <w:t>Type of activity</w:t>
            </w:r>
          </w:p>
        </w:tc>
      </w:tr>
      <w:tr w:rsidR="001E59D1" w:rsidRPr="001E59D1" w14:paraId="43C4625D" w14:textId="77777777" w:rsidTr="00B14239">
        <w:trPr>
          <w:trHeight w:val="1019"/>
        </w:trPr>
        <w:tc>
          <w:tcPr>
            <w:tcW w:w="5547" w:type="dxa"/>
          </w:tcPr>
          <w:p w14:paraId="161512CE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7529A64C" w14:textId="77777777" w:rsidR="001E59D1" w:rsidRPr="00CF3ABB" w:rsidRDefault="001E59D1" w:rsidP="0005660A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ناوى ڕێکخەر</w:t>
            </w:r>
          </w:p>
          <w:p w14:paraId="417F17E4" w14:textId="5C49C7EA" w:rsidR="001E59D1" w:rsidRPr="00CF3ABB" w:rsidRDefault="001E59D1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Calibri" w:hAnsi="Calibri" w:cs="Calibri"/>
                <w:sz w:val="28"/>
                <w:szCs w:val="28"/>
                <w:lang w:bidi="ar-IQ"/>
              </w:rPr>
              <w:t>The name of the organizer</w:t>
            </w:r>
          </w:p>
        </w:tc>
      </w:tr>
      <w:tr w:rsidR="001E59D1" w:rsidRPr="001E59D1" w14:paraId="686CF93D" w14:textId="77777777" w:rsidTr="00B14239">
        <w:trPr>
          <w:trHeight w:val="1018"/>
        </w:trPr>
        <w:tc>
          <w:tcPr>
            <w:tcW w:w="5547" w:type="dxa"/>
          </w:tcPr>
          <w:p w14:paraId="5FFE7023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5B6F9CC2" w14:textId="598EC025" w:rsidR="001E59D1" w:rsidRPr="00CF3ABB" w:rsidRDefault="001E59D1" w:rsidP="0005660A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لایەنى بەرپرس لەچاڵاکى</w:t>
            </w:r>
          </w:p>
          <w:p w14:paraId="3F20CD33" w14:textId="199132A9" w:rsidR="001E59D1" w:rsidRPr="00CF3ABB" w:rsidRDefault="001E59D1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Calibri" w:hAnsi="Calibri" w:cs="Calibri"/>
                <w:sz w:val="28"/>
                <w:szCs w:val="28"/>
                <w:lang w:bidi="ar-IQ"/>
              </w:rPr>
              <w:t>The party responsible for the activity</w:t>
            </w:r>
          </w:p>
        </w:tc>
      </w:tr>
      <w:tr w:rsidR="00461803" w:rsidRPr="001E59D1" w14:paraId="1AC2B91D" w14:textId="77777777" w:rsidTr="00B14239">
        <w:trPr>
          <w:trHeight w:val="1018"/>
        </w:trPr>
        <w:tc>
          <w:tcPr>
            <w:tcW w:w="5547" w:type="dxa"/>
          </w:tcPr>
          <w:p w14:paraId="19A9FE05" w14:textId="77777777" w:rsidR="00461803" w:rsidRPr="001E59D1" w:rsidRDefault="00461803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3BCBC9F3" w14:textId="77777777" w:rsidR="00461803" w:rsidRDefault="00461803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>لایەنی هاوکار ( کۆمپانیا / ڕێکخراو / وەزارەت )</w:t>
            </w:r>
          </w:p>
          <w:p w14:paraId="2982D218" w14:textId="26B29467" w:rsidR="00461803" w:rsidRPr="00461803" w:rsidRDefault="00461803" w:rsidP="0005660A">
            <w:pPr>
              <w:jc w:val="center"/>
              <w:rPr>
                <w:rFonts w:ascii="Calibri" w:hAnsi="Calibri" w:cs="Calibri"/>
                <w:sz w:val="28"/>
                <w:szCs w:val="28"/>
                <w:lang w:bidi="ku-Arab-IQ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>Cooparating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>partuer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 xml:space="preserve"> </w:t>
            </w:r>
          </w:p>
        </w:tc>
      </w:tr>
      <w:tr w:rsidR="001E59D1" w:rsidRPr="001E59D1" w14:paraId="1E7D5582" w14:textId="77777777" w:rsidTr="00B14239">
        <w:trPr>
          <w:trHeight w:val="797"/>
        </w:trPr>
        <w:tc>
          <w:tcPr>
            <w:tcW w:w="5547" w:type="dxa"/>
          </w:tcPr>
          <w:p w14:paraId="37A27F97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0B3A5F15" w14:textId="336D7F12" w:rsidR="001E59D1" w:rsidRPr="00461803" w:rsidRDefault="00CF3ABB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هۆ</w:t>
            </w:r>
            <w:r w:rsidR="00461803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ڵ</w:t>
            </w:r>
          </w:p>
          <w:p w14:paraId="700582F1" w14:textId="0E117AC8" w:rsidR="00CF3ABB" w:rsidRPr="00CF3ABB" w:rsidRDefault="00CF3ABB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Calibri" w:hAnsi="Calibri" w:cs="Calibri"/>
                <w:sz w:val="28"/>
                <w:szCs w:val="28"/>
                <w:lang w:bidi="ar-IQ"/>
              </w:rPr>
              <w:t>Hall</w:t>
            </w:r>
          </w:p>
        </w:tc>
      </w:tr>
      <w:tr w:rsidR="00461803" w:rsidRPr="001E59D1" w14:paraId="0FB3B751" w14:textId="77777777" w:rsidTr="00B14239">
        <w:trPr>
          <w:trHeight w:val="797"/>
        </w:trPr>
        <w:tc>
          <w:tcPr>
            <w:tcW w:w="5547" w:type="dxa"/>
          </w:tcPr>
          <w:p w14:paraId="32B2E8BD" w14:textId="77777777" w:rsidR="00461803" w:rsidRPr="001E59D1" w:rsidRDefault="00461803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1238327E" w14:textId="77777777" w:rsidR="00461803" w:rsidRDefault="00461803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 xml:space="preserve">نرخ </w:t>
            </w:r>
          </w:p>
          <w:p w14:paraId="1497696A" w14:textId="36A62081" w:rsidR="00461803" w:rsidRPr="00461803" w:rsidRDefault="00461803" w:rsidP="0005660A">
            <w:pPr>
              <w:jc w:val="center"/>
              <w:rPr>
                <w:rFonts w:ascii="Calibri" w:hAnsi="Calibri" w:cs="Calibri"/>
                <w:sz w:val="28"/>
                <w:szCs w:val="28"/>
                <w:lang w:bidi="ku-Arab-IQ"/>
              </w:rPr>
            </w:pPr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>price</w:t>
            </w:r>
          </w:p>
        </w:tc>
      </w:tr>
      <w:tr w:rsidR="001E59D1" w:rsidRPr="001E59D1" w14:paraId="4696BE2D" w14:textId="77777777" w:rsidTr="00B14239">
        <w:trPr>
          <w:trHeight w:val="1323"/>
        </w:trPr>
        <w:tc>
          <w:tcPr>
            <w:tcW w:w="5547" w:type="dxa"/>
          </w:tcPr>
          <w:p w14:paraId="49461CBD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0FDC91CE" w14:textId="77777777" w:rsidR="001E59D1" w:rsidRDefault="00CF3ABB" w:rsidP="0005660A">
            <w:pPr>
              <w:jc w:val="center"/>
              <w:rPr>
                <w:rFonts w:ascii="Noto Naskh Arabic" w:hAnsi="Noto Naskh Arabic" w:cs="Calibri"/>
                <w:sz w:val="28"/>
                <w:szCs w:val="28"/>
                <w:rtl/>
                <w:lang w:bidi="ar-IQ"/>
              </w:rPr>
            </w:pPr>
            <w:r w:rsidRPr="00CF3ABB"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 xml:space="preserve">ماوەى چاڵاکى </w:t>
            </w:r>
            <w:r>
              <w:rPr>
                <w:rFonts w:ascii="Noto Naskh Arabic" w:hAnsi="Noto Naskh Arabic" w:cs="Calibri" w:hint="cs"/>
                <w:sz w:val="28"/>
                <w:szCs w:val="28"/>
                <w:rtl/>
                <w:lang w:bidi="ar-IQ"/>
              </w:rPr>
              <w:t>/ کاتژمێرى بەڕێوەبردن</w:t>
            </w:r>
          </w:p>
          <w:p w14:paraId="21C96790" w14:textId="25253874" w:rsidR="00CF3ABB" w:rsidRPr="00CF3ABB" w:rsidRDefault="00CF3ABB" w:rsidP="0005660A">
            <w:pPr>
              <w:jc w:val="center"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Calibri"/>
                <w:sz w:val="28"/>
                <w:szCs w:val="28"/>
                <w:lang w:bidi="ar-IQ"/>
              </w:rPr>
              <w:t>The duration of the event and the hours of operation</w:t>
            </w:r>
          </w:p>
        </w:tc>
      </w:tr>
      <w:tr w:rsidR="004C7481" w:rsidRPr="001E59D1" w14:paraId="01422623" w14:textId="77777777" w:rsidTr="00B14239">
        <w:trPr>
          <w:trHeight w:val="1323"/>
        </w:trPr>
        <w:tc>
          <w:tcPr>
            <w:tcW w:w="5547" w:type="dxa"/>
          </w:tcPr>
          <w:p w14:paraId="7B67D1FD" w14:textId="77777777" w:rsidR="004C7481" w:rsidRPr="001E59D1" w:rsidRDefault="004C748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0FB4BC99" w14:textId="77777777" w:rsidR="004C7481" w:rsidRDefault="004C7481" w:rsidP="004C7481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8"/>
                <w:szCs w:val="28"/>
                <w:rtl/>
                <w:lang w:bidi="ar-IQ"/>
              </w:rPr>
              <w:t>بەروار و کاتژمێر</w:t>
            </w:r>
          </w:p>
          <w:p w14:paraId="58EFC414" w14:textId="4805CEEE" w:rsidR="004C7481" w:rsidRPr="004C7481" w:rsidRDefault="004C7481" w:rsidP="004C7481">
            <w:pPr>
              <w:jc w:val="center"/>
              <w:rPr>
                <w:rFonts w:ascii="Calibri" w:hAnsi="Calibri" w:cs="Calibri"/>
                <w:sz w:val="28"/>
                <w:szCs w:val="28"/>
                <w:lang w:bidi="ku-Arab-IQ"/>
              </w:rPr>
            </w:pPr>
            <w:r>
              <w:rPr>
                <w:rFonts w:ascii="Calibri" w:hAnsi="Calibri" w:cs="Calibri"/>
                <w:sz w:val="28"/>
                <w:szCs w:val="28"/>
                <w:lang w:bidi="ku-Arab-IQ"/>
              </w:rPr>
              <w:t xml:space="preserve">Date &amp; Time </w:t>
            </w:r>
          </w:p>
        </w:tc>
      </w:tr>
      <w:tr w:rsidR="001E59D1" w:rsidRPr="001E59D1" w14:paraId="3C9A285E" w14:textId="77777777" w:rsidTr="00B14239">
        <w:trPr>
          <w:trHeight w:val="1166"/>
        </w:trPr>
        <w:tc>
          <w:tcPr>
            <w:tcW w:w="5547" w:type="dxa"/>
          </w:tcPr>
          <w:p w14:paraId="200AAD66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0828584C" w14:textId="1FF38020" w:rsidR="001E59D1" w:rsidRDefault="00CF3ABB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ژمارەى بەشداربووان</w:t>
            </w:r>
          </w:p>
          <w:p w14:paraId="54AAEEDB" w14:textId="56724269" w:rsidR="00CF3ABB" w:rsidRPr="00CF3ABB" w:rsidRDefault="00CF3ABB" w:rsidP="0005660A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Number of participants</w:t>
            </w:r>
          </w:p>
        </w:tc>
      </w:tr>
      <w:tr w:rsidR="001E59D1" w:rsidRPr="001E59D1" w14:paraId="7112B573" w14:textId="77777777" w:rsidTr="00B14239">
        <w:trPr>
          <w:trHeight w:val="1447"/>
        </w:trPr>
        <w:tc>
          <w:tcPr>
            <w:tcW w:w="5547" w:type="dxa"/>
          </w:tcPr>
          <w:p w14:paraId="010B6BB4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37CEB350" w14:textId="77777777" w:rsidR="001E59D1" w:rsidRDefault="00CF3ABB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میوانى تایبەت وپرۆتۆکۆڵ</w:t>
            </w:r>
          </w:p>
          <w:p w14:paraId="2E2F8BCB" w14:textId="28FEC0E6" w:rsidR="00CF3ABB" w:rsidRPr="00843663" w:rsidRDefault="00CF3ABB" w:rsidP="00843663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Special guests and protocol</w:t>
            </w:r>
          </w:p>
        </w:tc>
      </w:tr>
      <w:tr w:rsidR="001E59D1" w:rsidRPr="001E59D1" w14:paraId="67618831" w14:textId="77777777" w:rsidTr="00B14239">
        <w:trPr>
          <w:trHeight w:val="1161"/>
        </w:trPr>
        <w:tc>
          <w:tcPr>
            <w:tcW w:w="5547" w:type="dxa"/>
          </w:tcPr>
          <w:p w14:paraId="51A60FA3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71346659" w14:textId="68A533CC" w:rsidR="003B6298" w:rsidRPr="00461803" w:rsidRDefault="00461803" w:rsidP="0005660A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 xml:space="preserve">لایەنی بەرپرس لە </w:t>
            </w:r>
            <w:r w:rsidR="00F97343"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خە</w:t>
            </w:r>
            <w:r w:rsidR="003B6298"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رجى چاڵاک</w:t>
            </w:r>
            <w:r w:rsidR="00F97343"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ی</w:t>
            </w:r>
          </w:p>
          <w:p w14:paraId="6AB2C5F7" w14:textId="5B871820" w:rsidR="003B6298" w:rsidRPr="003B6298" w:rsidRDefault="003B6298" w:rsidP="0005660A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Cost of activities</w:t>
            </w:r>
          </w:p>
        </w:tc>
      </w:tr>
      <w:tr w:rsidR="001E59D1" w:rsidRPr="001E59D1" w14:paraId="26284216" w14:textId="77777777" w:rsidTr="00B14239">
        <w:trPr>
          <w:trHeight w:val="1002"/>
        </w:trPr>
        <w:tc>
          <w:tcPr>
            <w:tcW w:w="5547" w:type="dxa"/>
          </w:tcPr>
          <w:p w14:paraId="41289D87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2CB25D59" w14:textId="68B56EEC" w:rsidR="001E59D1" w:rsidRDefault="003B6298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کارى تەکنیکى و میدیایى</w:t>
            </w:r>
          </w:p>
          <w:p w14:paraId="4E30187D" w14:textId="04C3C9E2" w:rsidR="003B6298" w:rsidRPr="003B6298" w:rsidRDefault="003B6298" w:rsidP="0005660A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Technical and media work</w:t>
            </w:r>
          </w:p>
        </w:tc>
      </w:tr>
      <w:tr w:rsidR="001E59D1" w:rsidRPr="001E59D1" w14:paraId="3B5AC55F" w14:textId="77777777" w:rsidTr="00B14239">
        <w:trPr>
          <w:trHeight w:val="136"/>
        </w:trPr>
        <w:tc>
          <w:tcPr>
            <w:tcW w:w="5547" w:type="dxa"/>
          </w:tcPr>
          <w:p w14:paraId="48F93093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722A3EDC" w14:textId="59BA76EE" w:rsidR="00B14239" w:rsidRDefault="003B6298" w:rsidP="00B14239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کارى خزمەتگوزارى</w:t>
            </w:r>
          </w:p>
          <w:p w14:paraId="1AC96600" w14:textId="7C9ED7E3" w:rsidR="003B6298" w:rsidRPr="003B6298" w:rsidRDefault="003B6298" w:rsidP="0005660A">
            <w:pPr>
              <w:jc w:val="center"/>
              <w:rPr>
                <w:rFonts w:ascii="Calibri" w:hAnsi="Calibri" w:cs="Calibri"/>
                <w:sz w:val="32"/>
                <w:szCs w:val="32"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Service work</w:t>
            </w:r>
          </w:p>
        </w:tc>
      </w:tr>
      <w:tr w:rsidR="001E59D1" w:rsidRPr="001E59D1" w14:paraId="6940FD2A" w14:textId="77777777" w:rsidTr="00B14239">
        <w:trPr>
          <w:trHeight w:val="136"/>
        </w:trPr>
        <w:tc>
          <w:tcPr>
            <w:tcW w:w="5547" w:type="dxa"/>
          </w:tcPr>
          <w:p w14:paraId="6E3A38D3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7DF9A135" w14:textId="77777777" w:rsidR="001E59D1" w:rsidRDefault="003B6298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کۆفى برێک و نانخواردن</w:t>
            </w:r>
          </w:p>
          <w:p w14:paraId="4AA2F941" w14:textId="34C1ED29" w:rsidR="003B6298" w:rsidRPr="003B6298" w:rsidRDefault="003B6298" w:rsidP="0005660A">
            <w:pPr>
              <w:jc w:val="center"/>
              <w:rPr>
                <w:rFonts w:ascii="Calibri" w:hAnsi="Calibri" w:cs="Calibri"/>
                <w:sz w:val="32"/>
                <w:szCs w:val="32"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Coffee and dinner breaks</w:t>
            </w:r>
          </w:p>
        </w:tc>
      </w:tr>
      <w:tr w:rsidR="001E59D1" w:rsidRPr="001E59D1" w14:paraId="6D7B8112" w14:textId="77777777" w:rsidTr="00B14239">
        <w:trPr>
          <w:trHeight w:val="136"/>
        </w:trPr>
        <w:tc>
          <w:tcPr>
            <w:tcW w:w="5547" w:type="dxa"/>
          </w:tcPr>
          <w:p w14:paraId="287D3FC1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2CE88584" w14:textId="53ADED37" w:rsidR="001E59D1" w:rsidRDefault="003B6298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ژمارەى مۆبایل</w:t>
            </w:r>
            <w:r w:rsidR="00461803"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 xml:space="preserve"> و واژوو </w:t>
            </w:r>
          </w:p>
          <w:p w14:paraId="68039BC3" w14:textId="4BF895D0" w:rsidR="00461803" w:rsidRPr="003B6298" w:rsidRDefault="00461803" w:rsidP="00461803">
            <w:pPr>
              <w:jc w:val="center"/>
              <w:rPr>
                <w:rFonts w:ascii="Calibri" w:hAnsi="Calibri" w:cs="Calibri"/>
                <w:sz w:val="32"/>
                <w:szCs w:val="32"/>
                <w:rtl/>
                <w:lang w:bidi="ku-Arab-IQ"/>
              </w:rPr>
            </w:pPr>
            <w:r>
              <w:rPr>
                <w:rFonts w:ascii="Calibri" w:hAnsi="Calibri" w:cs="Calibri"/>
                <w:sz w:val="32"/>
                <w:szCs w:val="32"/>
                <w:lang w:bidi="ku-Arab-IQ"/>
              </w:rPr>
              <w:t xml:space="preserve">Mobile numb. &amp; 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bidi="ku-Arab-IQ"/>
              </w:rPr>
              <w:t>Siguiture</w:t>
            </w:r>
            <w:proofErr w:type="spellEnd"/>
            <w:r>
              <w:rPr>
                <w:rFonts w:ascii="Calibri" w:hAnsi="Calibri" w:cs="Calibri"/>
                <w:sz w:val="32"/>
                <w:szCs w:val="32"/>
                <w:lang w:bidi="ku-Arab-IQ"/>
              </w:rPr>
              <w:t xml:space="preserve"> </w:t>
            </w:r>
          </w:p>
        </w:tc>
      </w:tr>
      <w:tr w:rsidR="001E59D1" w:rsidRPr="001E59D1" w14:paraId="2651B9D8" w14:textId="77777777" w:rsidTr="00B14239">
        <w:trPr>
          <w:trHeight w:val="1293"/>
        </w:trPr>
        <w:tc>
          <w:tcPr>
            <w:tcW w:w="5547" w:type="dxa"/>
          </w:tcPr>
          <w:p w14:paraId="24CF0A48" w14:textId="77777777" w:rsidR="001E59D1" w:rsidRPr="001E59D1" w:rsidRDefault="001E59D1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</w:p>
        </w:tc>
        <w:tc>
          <w:tcPr>
            <w:tcW w:w="4790" w:type="dxa"/>
          </w:tcPr>
          <w:p w14:paraId="21D8C102" w14:textId="77777777" w:rsidR="001E59D1" w:rsidRDefault="003B6298" w:rsidP="0005660A">
            <w:pPr>
              <w:jc w:val="center"/>
              <w:rPr>
                <w:rFonts w:ascii="Noto Naskh Arabic" w:hAnsi="Noto Naskh Arabic" w:cs="Noto Naskh Arabic"/>
                <w:sz w:val="32"/>
                <w:szCs w:val="32"/>
                <w:lang w:bidi="ar-IQ"/>
              </w:rPr>
            </w:pPr>
            <w:r>
              <w:rPr>
                <w:rFonts w:ascii="Noto Naskh Arabic" w:hAnsi="Noto Naskh Arabic" w:cs="Noto Naskh Arabic" w:hint="cs"/>
                <w:sz w:val="32"/>
                <w:szCs w:val="32"/>
                <w:rtl/>
                <w:lang w:bidi="ar-IQ"/>
              </w:rPr>
              <w:t>تێبینى وڕەزامەندى بەڕێوەبەرى سەنتەرى ڕۆشنبیرى</w:t>
            </w:r>
          </w:p>
          <w:p w14:paraId="35CA209B" w14:textId="0FD19461" w:rsidR="003B6298" w:rsidRPr="003B6298" w:rsidRDefault="003B6298" w:rsidP="0005660A">
            <w:pPr>
              <w:jc w:val="center"/>
              <w:rPr>
                <w:rFonts w:ascii="Calibri" w:hAnsi="Calibri" w:cs="Calibri"/>
                <w:sz w:val="32"/>
                <w:szCs w:val="32"/>
                <w:lang w:bidi="ar-IQ"/>
              </w:rPr>
            </w:pPr>
            <w:r>
              <w:rPr>
                <w:rFonts w:ascii="Calibri" w:hAnsi="Calibri" w:cs="Calibri"/>
                <w:sz w:val="32"/>
                <w:szCs w:val="32"/>
                <w:lang w:bidi="ar-IQ"/>
              </w:rPr>
              <w:t>Comments and approval of the director of the Cultural Center</w:t>
            </w:r>
          </w:p>
        </w:tc>
      </w:tr>
    </w:tbl>
    <w:p w14:paraId="29A51F86" w14:textId="05163EAA" w:rsidR="0005660A" w:rsidRDefault="0005660A" w:rsidP="0005660A">
      <w:pPr>
        <w:tabs>
          <w:tab w:val="left" w:pos="4044"/>
        </w:tabs>
        <w:rPr>
          <w:rFonts w:ascii="Noto Naskh Arabic" w:hAnsi="Noto Naskh Arabic" w:cs="Noto Naskh Arabic"/>
          <w:sz w:val="32"/>
          <w:szCs w:val="32"/>
          <w:rtl/>
          <w:lang w:bidi="ar-IQ"/>
        </w:rPr>
      </w:pPr>
    </w:p>
    <w:p w14:paraId="4FC5EF30" w14:textId="77777777" w:rsidR="00843663" w:rsidRDefault="00843663" w:rsidP="0005660A">
      <w:pPr>
        <w:tabs>
          <w:tab w:val="left" w:pos="4044"/>
        </w:tabs>
        <w:rPr>
          <w:rFonts w:ascii="Noto Naskh Arabic" w:hAnsi="Noto Naskh Arabic" w:cs="Noto Naskh Arabic"/>
          <w:sz w:val="32"/>
          <w:szCs w:val="32"/>
          <w:rtl/>
          <w:lang w:bidi="ar-IQ"/>
        </w:rPr>
      </w:pPr>
    </w:p>
    <w:p w14:paraId="7F0E24C6" w14:textId="77777777" w:rsidR="00843663" w:rsidRDefault="00843663" w:rsidP="0005660A">
      <w:pPr>
        <w:tabs>
          <w:tab w:val="left" w:pos="4044"/>
        </w:tabs>
        <w:rPr>
          <w:rFonts w:ascii="Noto Naskh Arabic" w:hAnsi="Noto Naskh Arabic" w:cs="Noto Naskh Arabic"/>
          <w:sz w:val="32"/>
          <w:szCs w:val="32"/>
          <w:rtl/>
          <w:lang w:bidi="ar-IQ"/>
        </w:rPr>
      </w:pPr>
    </w:p>
    <w:p w14:paraId="5C363C34" w14:textId="77777777" w:rsidR="00843663" w:rsidRDefault="00843663" w:rsidP="0005660A">
      <w:pPr>
        <w:tabs>
          <w:tab w:val="left" w:pos="4044"/>
        </w:tabs>
        <w:rPr>
          <w:rFonts w:ascii="Noto Naskh Arabic" w:hAnsi="Noto Naskh Arabic" w:cs="Noto Naskh Arabic"/>
          <w:sz w:val="32"/>
          <w:szCs w:val="32"/>
          <w:lang w:bidi="ar-IQ"/>
        </w:rPr>
      </w:pPr>
    </w:p>
    <w:p w14:paraId="4F9C8DEF" w14:textId="375A6CDC" w:rsidR="0005660A" w:rsidRDefault="0005660A" w:rsidP="0005660A">
      <w:pPr>
        <w:tabs>
          <w:tab w:val="left" w:pos="8856"/>
        </w:tabs>
        <w:rPr>
          <w:rFonts w:ascii="Noto Naskh Arabic" w:hAnsi="Noto Naskh Arabic" w:cs="Noto Naskh Arabic"/>
          <w:sz w:val="32"/>
          <w:szCs w:val="32"/>
          <w:rtl/>
          <w:lang w:bidi="ar-IQ"/>
        </w:rPr>
      </w:pPr>
      <w:r>
        <w:rPr>
          <w:rFonts w:ascii="Noto Naskh Arabic" w:hAnsi="Noto Naskh Arabic" w:cs="Noto Naskh Arabic" w:hint="cs"/>
          <w:sz w:val="32"/>
          <w:szCs w:val="32"/>
          <w:rtl/>
          <w:lang w:bidi="ar-IQ"/>
        </w:rPr>
        <w:t>د.شاڵاو عبدالخالق محمد</w:t>
      </w:r>
    </w:p>
    <w:p w14:paraId="17BDFEF9" w14:textId="39CA1B35" w:rsidR="0005660A" w:rsidRPr="0005660A" w:rsidRDefault="0005660A" w:rsidP="0005660A">
      <w:pPr>
        <w:tabs>
          <w:tab w:val="left" w:pos="11232"/>
        </w:tabs>
        <w:rPr>
          <w:rFonts w:ascii="Noto Naskh Arabic" w:hAnsi="Noto Naskh Arabic" w:cs="Noto Naskh Arabic"/>
          <w:sz w:val="32"/>
          <w:szCs w:val="32"/>
          <w:rtl/>
          <w:lang w:bidi="ar-IQ"/>
        </w:rPr>
      </w:pPr>
      <w:r>
        <w:rPr>
          <w:rFonts w:ascii="Noto Naskh Arabic" w:hAnsi="Noto Naskh Arabic" w:cs="Noto Naskh Arabic" w:hint="cs"/>
          <w:sz w:val="32"/>
          <w:szCs w:val="32"/>
          <w:rtl/>
          <w:lang w:bidi="ar-IQ"/>
        </w:rPr>
        <w:t xml:space="preserve">بەڕێوەبەر           </w:t>
      </w:r>
    </w:p>
    <w:p w14:paraId="13A6C27B" w14:textId="77777777" w:rsidR="0005660A" w:rsidRPr="0005660A" w:rsidRDefault="0005660A">
      <w:pPr>
        <w:tabs>
          <w:tab w:val="left" w:pos="11232"/>
        </w:tabs>
        <w:rPr>
          <w:rFonts w:ascii="Noto Naskh Arabic" w:hAnsi="Noto Naskh Arabic" w:cs="Noto Naskh Arabic"/>
          <w:sz w:val="32"/>
          <w:szCs w:val="32"/>
          <w:lang w:bidi="ar-IQ"/>
        </w:rPr>
      </w:pPr>
    </w:p>
    <w:sectPr w:rsidR="0005660A" w:rsidRPr="0005660A" w:rsidSect="00F97343">
      <w:pgSz w:w="11906" w:h="16838" w:code="9"/>
      <w:pgMar w:top="1134" w:right="1797" w:bottom="144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7C90" w14:textId="77777777" w:rsidR="00CF7CE6" w:rsidRDefault="00CF7CE6" w:rsidP="00EC6556">
      <w:pPr>
        <w:spacing w:after="0" w:line="240" w:lineRule="auto"/>
      </w:pPr>
      <w:r>
        <w:separator/>
      </w:r>
    </w:p>
  </w:endnote>
  <w:endnote w:type="continuationSeparator" w:id="0">
    <w:p w14:paraId="65B93B10" w14:textId="77777777" w:rsidR="00CF7CE6" w:rsidRDefault="00CF7CE6" w:rsidP="00EC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Naskh Arabic">
    <w:altName w:val="Arial"/>
    <w:panose1 w:val="020B0604020202020204"/>
    <w:charset w:val="00"/>
    <w:family w:val="swiss"/>
    <w:pitch w:val="variable"/>
    <w:sig w:usb0="8000200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7116" w14:textId="77777777" w:rsidR="00CF7CE6" w:rsidRDefault="00CF7CE6" w:rsidP="00EC6556">
      <w:pPr>
        <w:spacing w:after="0" w:line="240" w:lineRule="auto"/>
      </w:pPr>
      <w:r>
        <w:separator/>
      </w:r>
    </w:p>
  </w:footnote>
  <w:footnote w:type="continuationSeparator" w:id="0">
    <w:p w14:paraId="5A68818C" w14:textId="77777777" w:rsidR="00CF7CE6" w:rsidRDefault="00CF7CE6" w:rsidP="00EC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8F"/>
    <w:rsid w:val="0005660A"/>
    <w:rsid w:val="001E4513"/>
    <w:rsid w:val="001E59D1"/>
    <w:rsid w:val="00254208"/>
    <w:rsid w:val="002F3506"/>
    <w:rsid w:val="003B6298"/>
    <w:rsid w:val="00453C58"/>
    <w:rsid w:val="00461803"/>
    <w:rsid w:val="0047011F"/>
    <w:rsid w:val="004C7481"/>
    <w:rsid w:val="005A54D3"/>
    <w:rsid w:val="006611A9"/>
    <w:rsid w:val="00663F15"/>
    <w:rsid w:val="006B1E37"/>
    <w:rsid w:val="006F4B3A"/>
    <w:rsid w:val="00783E3F"/>
    <w:rsid w:val="00843663"/>
    <w:rsid w:val="009228F7"/>
    <w:rsid w:val="00A108AD"/>
    <w:rsid w:val="00A2519A"/>
    <w:rsid w:val="00B14239"/>
    <w:rsid w:val="00B2477D"/>
    <w:rsid w:val="00BF6480"/>
    <w:rsid w:val="00C7430D"/>
    <w:rsid w:val="00CD610C"/>
    <w:rsid w:val="00CF3ABB"/>
    <w:rsid w:val="00CF45CD"/>
    <w:rsid w:val="00CF7CE6"/>
    <w:rsid w:val="00D13395"/>
    <w:rsid w:val="00D321B2"/>
    <w:rsid w:val="00EC6556"/>
    <w:rsid w:val="00F8185B"/>
    <w:rsid w:val="00F97343"/>
    <w:rsid w:val="00FC116E"/>
    <w:rsid w:val="00FD118F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32E4F"/>
  <w15:chartTrackingRefBased/>
  <w15:docId w15:val="{E36D4EFD-3B43-4F54-BF57-4AF9210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56"/>
  </w:style>
  <w:style w:type="paragraph" w:styleId="Footer">
    <w:name w:val="footer"/>
    <w:basedOn w:val="Normal"/>
    <w:link w:val="FooterChar"/>
    <w:uiPriority w:val="99"/>
    <w:unhideWhenUsed/>
    <w:rsid w:val="00EC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Landvin Operation</cp:lastModifiedBy>
  <cp:revision>10</cp:revision>
  <cp:lastPrinted>2024-08-22T06:11:00Z</cp:lastPrinted>
  <dcterms:created xsi:type="dcterms:W3CDTF">2024-08-15T08:05:00Z</dcterms:created>
  <dcterms:modified xsi:type="dcterms:W3CDTF">2024-12-04T07:20:00Z</dcterms:modified>
</cp:coreProperties>
</file>